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0000001" w14:textId="77777777" w:rsidR="00F86330" w:rsidRDefault="00F86330">
      <w:pPr>
        <w:spacing w:after="0" w:line="276" w:lineRule="auto"/>
        <w:jc w:val="center"/>
        <w:rPr>
          <w:b/>
          <w:i/>
          <w:sz w:val="28"/>
          <w:szCs w:val="28"/>
        </w:rPr>
      </w:pPr>
    </w:p>
    <w:p w14:paraId="00000002" w14:textId="77777777" w:rsidR="00F86330" w:rsidRDefault="00445A34">
      <w:pPr>
        <w:spacing w:before="240" w:after="240" w:line="276" w:lineRule="auto"/>
        <w:jc w:val="center"/>
      </w:pPr>
      <w:r>
        <w:rPr>
          <w:b/>
          <w:sz w:val="30"/>
          <w:szCs w:val="30"/>
          <w:u w:val="single"/>
        </w:rPr>
        <w:t xml:space="preserve">Social Media Toolkit </w:t>
      </w:r>
      <w:r>
        <w:rPr>
          <w:b/>
          <w:sz w:val="26"/>
          <w:szCs w:val="26"/>
        </w:rPr>
        <w:br/>
      </w:r>
      <w:r>
        <w:rPr>
          <w:b/>
          <w:i/>
          <w:sz w:val="26"/>
          <w:szCs w:val="26"/>
        </w:rPr>
        <w:t>Criminal Conviction Records in New York City (1980-2019)</w:t>
      </w:r>
    </w:p>
    <w:p w14:paraId="00000003" w14:textId="40AA4264" w:rsidR="00F86330" w:rsidRDefault="00445A34">
      <w:pPr>
        <w:spacing w:before="240" w:after="240" w:line="276" w:lineRule="auto"/>
        <w:jc w:val="both"/>
      </w:pPr>
      <w:r>
        <w:rPr>
          <w:b/>
          <w:u w:val="single"/>
        </w:rPr>
        <w:t>Overview</w:t>
      </w:r>
      <w:r>
        <w:rPr>
          <w:b/>
        </w:rPr>
        <w:br/>
        <w:t>The Data Collaborative for Justice (DCJ) at John Jay College</w:t>
      </w:r>
      <w:r>
        <w:t xml:space="preserve">, with funding from Trinity Church Wall Street,  recently released a </w:t>
      </w:r>
      <w:hyperlink r:id="rId8" w:history="1">
        <w:r w:rsidRPr="002606E4">
          <w:rPr>
            <w:rStyle w:val="Hyperlink"/>
            <w:b/>
          </w:rPr>
          <w:t>new report</w:t>
        </w:r>
      </w:hyperlink>
      <w:r>
        <w:rPr>
          <w:b/>
        </w:rPr>
        <w:t xml:space="preserve"> examining decades of criminal convictions data in New York City</w:t>
      </w:r>
      <w:r>
        <w:t xml:space="preserve">. This report sheds light on the legacy of nearly 11 million arrests, which </w:t>
      </w:r>
      <w:hyperlink r:id="rId9">
        <w:r>
          <w:rPr>
            <w:color w:val="0563C1"/>
            <w:u w:val="single"/>
          </w:rPr>
          <w:t>prior research</w:t>
        </w:r>
      </w:hyperlink>
      <w:r>
        <w:t xml:space="preserve"> from DCJ shows were overwhelmingly of Black and Brown people, that resulted in approximately 3.3 million convictions of almost 745,924 people. </w:t>
      </w:r>
      <w:r>
        <w:rPr>
          <w:b/>
        </w:rPr>
        <w:t xml:space="preserve">DCJ’s research shows that a significant proportion of people with criminal conviction records in New York City are over 45 years old, have a single misdemeanor conviction on their record, have been convicted of drug-related crime, and/or have a conviction record that is over ten years old. </w:t>
      </w:r>
      <w:r>
        <w:t>New York State provides some opportunities for people to expunge or seal criminal convictions but many people with a criminal conviction record face barriers to employment, education, and housing.</w:t>
      </w:r>
    </w:p>
    <w:p w14:paraId="4DF3549F" w14:textId="77777777" w:rsidR="00A85CEA" w:rsidRPr="00A85CEA" w:rsidRDefault="00A85CEA" w:rsidP="00A85CEA">
      <w:pPr>
        <w:spacing w:after="100" w:line="240" w:lineRule="auto"/>
        <w:jc w:val="both"/>
        <w:rPr>
          <w:b/>
          <w:lang w:val="en"/>
        </w:rPr>
      </w:pPr>
      <w:r w:rsidRPr="00A85CEA">
        <w:rPr>
          <w:b/>
          <w:lang w:val="en"/>
        </w:rPr>
        <w:t>The report found that, in New York City, between 1980 and 2019:</w:t>
      </w:r>
    </w:p>
    <w:p w14:paraId="00000005" w14:textId="06561108" w:rsidR="00F86330" w:rsidRDefault="00FE52D3">
      <w:pPr>
        <w:numPr>
          <w:ilvl w:val="0"/>
          <w:numId w:val="1"/>
        </w:numPr>
        <w:spacing w:after="100" w:line="240" w:lineRule="auto"/>
        <w:jc w:val="both"/>
      </w:pPr>
      <w:r>
        <w:t>P</w:t>
      </w:r>
      <w:r w:rsidR="00445A34">
        <w:t xml:space="preserve">olice made nearly 11 million arrests, resulting in approximately </w:t>
      </w:r>
      <w:r w:rsidR="00445A34">
        <w:rPr>
          <w:b/>
        </w:rPr>
        <w:t>3.3 million criminal convictions and the creation of criminal convictions records for 745,924 individuals</w:t>
      </w:r>
      <w:r w:rsidR="00445A34">
        <w:t>.</w:t>
      </w:r>
    </w:p>
    <w:p w14:paraId="00000006" w14:textId="77777777" w:rsidR="00F86330" w:rsidRDefault="00445A34">
      <w:pPr>
        <w:numPr>
          <w:ilvl w:val="0"/>
          <w:numId w:val="1"/>
        </w:numPr>
        <w:spacing w:after="100" w:line="240" w:lineRule="auto"/>
        <w:jc w:val="both"/>
      </w:pPr>
      <w:r>
        <w:t xml:space="preserve">Almost </w:t>
      </w:r>
      <w:r>
        <w:rPr>
          <w:b/>
        </w:rPr>
        <w:t>80% of people with criminal conviction records are Black or Latinx (~400,000 people)</w:t>
      </w:r>
      <w:r>
        <w:t>. (</w:t>
      </w:r>
      <w:r>
        <w:rPr>
          <w:i/>
        </w:rPr>
        <w:t>Note: reliable race data is only available for 1990-2019</w:t>
      </w:r>
      <w:r>
        <w:t>)</w:t>
      </w:r>
    </w:p>
    <w:p w14:paraId="00000007" w14:textId="77777777" w:rsidR="00F86330" w:rsidRDefault="00445A34">
      <w:pPr>
        <w:numPr>
          <w:ilvl w:val="0"/>
          <w:numId w:val="1"/>
        </w:numPr>
        <w:spacing w:after="100" w:line="240" w:lineRule="auto"/>
        <w:jc w:val="both"/>
      </w:pPr>
      <w:r>
        <w:rPr>
          <w:b/>
        </w:rPr>
        <w:t>42% of people with criminal records had only one conviction</w:t>
      </w:r>
      <w:r>
        <w:t xml:space="preserve"> on their record (~315,000 people) and an additional 16% have two convictions (~120,000 people).</w:t>
      </w:r>
    </w:p>
    <w:p w14:paraId="00000008" w14:textId="77777777" w:rsidR="00F86330" w:rsidRDefault="00445A34">
      <w:pPr>
        <w:numPr>
          <w:ilvl w:val="0"/>
          <w:numId w:val="1"/>
        </w:numPr>
        <w:spacing w:after="100" w:line="240" w:lineRule="auto"/>
        <w:jc w:val="both"/>
      </w:pPr>
      <w:r>
        <w:rPr>
          <w:b/>
        </w:rPr>
        <w:t>~77% of criminal convictions were for misdemeanors</w:t>
      </w:r>
      <w:r>
        <w:t xml:space="preserve"> (2,575,639 misdemeanor convictions) </w:t>
      </w:r>
    </w:p>
    <w:p w14:paraId="00000009" w14:textId="77777777" w:rsidR="00F86330" w:rsidRDefault="00445A34">
      <w:pPr>
        <w:numPr>
          <w:ilvl w:val="0"/>
          <w:numId w:val="1"/>
        </w:numPr>
        <w:spacing w:after="100" w:line="240" w:lineRule="auto"/>
        <w:jc w:val="both"/>
      </w:pPr>
      <w:r>
        <w:rPr>
          <w:b/>
        </w:rPr>
        <w:t xml:space="preserve">Drug convictions account for almost one third of misdemeanor and felony criminal convictions </w:t>
      </w:r>
      <w:r>
        <w:t xml:space="preserve">(1,108,209 convictions). </w:t>
      </w:r>
    </w:p>
    <w:p w14:paraId="0000000A" w14:textId="77777777" w:rsidR="00F86330" w:rsidRDefault="00445A34">
      <w:pPr>
        <w:numPr>
          <w:ilvl w:val="0"/>
          <w:numId w:val="1"/>
        </w:numPr>
        <w:spacing w:after="100" w:line="240" w:lineRule="auto"/>
        <w:jc w:val="both"/>
      </w:pPr>
      <w:r>
        <w:rPr>
          <w:b/>
        </w:rPr>
        <w:t xml:space="preserve">Almost 15% of people with criminal records have only drug convictions on their records </w:t>
      </w:r>
      <w:r>
        <w:t xml:space="preserve">(~111,000 people).  </w:t>
      </w:r>
    </w:p>
    <w:p w14:paraId="0000000B" w14:textId="77777777" w:rsidR="00F86330" w:rsidRDefault="00445A34">
      <w:pPr>
        <w:numPr>
          <w:ilvl w:val="0"/>
          <w:numId w:val="1"/>
        </w:numPr>
        <w:spacing w:after="100" w:line="240" w:lineRule="auto"/>
        <w:jc w:val="both"/>
      </w:pPr>
      <w:r>
        <w:rPr>
          <w:b/>
        </w:rPr>
        <w:t>Almost two thirds of people with conviction records have not had a new conviction for over 10 years</w:t>
      </w:r>
      <w:r>
        <w:t xml:space="preserve"> (~477,000 people).</w:t>
      </w:r>
    </w:p>
    <w:p w14:paraId="0000000C" w14:textId="77777777" w:rsidR="00F86330" w:rsidRDefault="00445A34">
      <w:pPr>
        <w:spacing w:before="240" w:after="240" w:line="276" w:lineRule="auto"/>
        <w:jc w:val="both"/>
      </w:pPr>
      <w:r>
        <w:rPr>
          <w:b/>
          <w:u w:val="single"/>
        </w:rPr>
        <w:t>Toolkit</w:t>
      </w:r>
      <w:r>
        <w:rPr>
          <w:b/>
        </w:rPr>
        <w:br/>
      </w:r>
      <w:r w:rsidRPr="002B1660">
        <w:rPr>
          <w:b/>
          <w:bCs/>
        </w:rPr>
        <w:t xml:space="preserve">This toolkit is intended to provide your organization with sample social media content for amplifying the key findings of </w:t>
      </w:r>
      <w:r w:rsidRPr="002B1660">
        <w:rPr>
          <w:b/>
          <w:bCs/>
          <w:i/>
        </w:rPr>
        <w:t>Trends in Criminal Convictions in New York City</w:t>
      </w:r>
      <w:r w:rsidRPr="002B1660">
        <w:rPr>
          <w:b/>
          <w:bCs/>
        </w:rPr>
        <w:t>, including animated graphics that illustrate the report’s data.</w:t>
      </w:r>
      <w:r>
        <w:t xml:space="preserve"> We invite you to use this content on your social media channels, but if your organization would prefer to draft its own content we ask that you please include a link to the report, and tag DCJ’s and Trinity Church Wall Street’s twitter handles (provided below). </w:t>
      </w:r>
    </w:p>
    <w:p w14:paraId="0000000D" w14:textId="77777777" w:rsidR="00F86330" w:rsidRDefault="00F86330">
      <w:pPr>
        <w:spacing w:before="240" w:after="240" w:line="276" w:lineRule="auto"/>
        <w:rPr>
          <w:b/>
        </w:rPr>
      </w:pPr>
    </w:p>
    <w:p w14:paraId="0000000E" w14:textId="77777777" w:rsidR="00F86330" w:rsidRDefault="00445A34">
      <w:pPr>
        <w:spacing w:before="240" w:after="0" w:line="276" w:lineRule="auto"/>
        <w:jc w:val="center"/>
        <w:rPr>
          <w:b/>
          <w:u w:val="single"/>
        </w:rPr>
      </w:pPr>
      <w:r>
        <w:rPr>
          <w:b/>
          <w:u w:val="single"/>
        </w:rPr>
        <w:lastRenderedPageBreak/>
        <w:t>Sample Social Media Content</w:t>
      </w:r>
    </w:p>
    <w:p w14:paraId="0000000F" w14:textId="29CBA423" w:rsidR="00F86330" w:rsidRDefault="00445A34">
      <w:pPr>
        <w:spacing w:before="240" w:after="240" w:line="276" w:lineRule="auto"/>
        <w:rPr>
          <w:b/>
        </w:rPr>
      </w:pPr>
      <w:r>
        <w:rPr>
          <w:b/>
        </w:rPr>
        <w:t xml:space="preserve">Report link: </w:t>
      </w:r>
      <w:r w:rsidR="002606E4" w:rsidRPr="002606E4">
        <w:rPr>
          <w:bCs/>
        </w:rPr>
        <w:t>https://datacollaborativeforjustice.org/work/communities/criminal-conviction-records-in-new-york-city-1980-2019/</w:t>
      </w:r>
      <w:r>
        <w:rPr>
          <w:b/>
        </w:rPr>
        <w:br/>
        <w:t xml:space="preserve">DCJ twitter: </w:t>
      </w:r>
      <w:r>
        <w:rPr>
          <w:color w:val="0000FF"/>
        </w:rPr>
        <w:t>@dataforjustice</w:t>
      </w:r>
      <w:r>
        <w:t xml:space="preserve"> </w:t>
      </w:r>
      <w:r>
        <w:br/>
      </w:r>
      <w:r>
        <w:rPr>
          <w:b/>
        </w:rPr>
        <w:t xml:space="preserve">Trinity twitter: </w:t>
      </w:r>
      <w:r>
        <w:rPr>
          <w:color w:val="0000FF"/>
        </w:rPr>
        <w:t>@TrinityWallSt</w:t>
      </w:r>
    </w:p>
    <w:tbl>
      <w:tblPr>
        <w:tblStyle w:val="a0"/>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F86330" w14:paraId="3B265A00" w14:textId="77777777">
        <w:trPr>
          <w:trHeight w:val="908"/>
        </w:trPr>
        <w:tc>
          <w:tcPr>
            <w:tcW w:w="4680" w:type="dxa"/>
            <w:shd w:val="clear" w:color="auto" w:fill="auto"/>
            <w:tcMar>
              <w:top w:w="100" w:type="dxa"/>
              <w:left w:w="100" w:type="dxa"/>
              <w:bottom w:w="100" w:type="dxa"/>
              <w:right w:w="100" w:type="dxa"/>
            </w:tcMar>
          </w:tcPr>
          <w:p w14:paraId="00000010" w14:textId="77777777" w:rsidR="00F86330" w:rsidRDefault="00445A34">
            <w:pPr>
              <w:spacing w:before="240" w:after="240" w:line="276" w:lineRule="auto"/>
              <w:jc w:val="center"/>
              <w:rPr>
                <w:b/>
              </w:rPr>
            </w:pPr>
            <w:r>
              <w:rPr>
                <w:b/>
              </w:rPr>
              <w:t>Tweet</w:t>
            </w:r>
          </w:p>
        </w:tc>
        <w:tc>
          <w:tcPr>
            <w:tcW w:w="4680" w:type="dxa"/>
            <w:shd w:val="clear" w:color="auto" w:fill="auto"/>
            <w:tcMar>
              <w:top w:w="100" w:type="dxa"/>
              <w:left w:w="100" w:type="dxa"/>
              <w:bottom w:w="100" w:type="dxa"/>
              <w:right w:w="100" w:type="dxa"/>
            </w:tcMar>
          </w:tcPr>
          <w:p w14:paraId="00000011" w14:textId="77777777" w:rsidR="00F86330" w:rsidRDefault="00F86330">
            <w:pPr>
              <w:widowControl w:val="0"/>
              <w:spacing w:after="0" w:line="240" w:lineRule="auto"/>
              <w:jc w:val="center"/>
              <w:rPr>
                <w:b/>
              </w:rPr>
            </w:pPr>
          </w:p>
          <w:p w14:paraId="00000012" w14:textId="77777777" w:rsidR="00F86330" w:rsidRDefault="00445A34">
            <w:pPr>
              <w:widowControl w:val="0"/>
              <w:spacing w:after="0" w:line="240" w:lineRule="auto"/>
              <w:jc w:val="center"/>
              <w:rPr>
                <w:b/>
              </w:rPr>
            </w:pPr>
            <w:r>
              <w:rPr>
                <w:b/>
              </w:rPr>
              <w:t>Graphic/Link</w:t>
            </w:r>
          </w:p>
        </w:tc>
      </w:tr>
      <w:tr w:rsidR="00F86330" w14:paraId="49577E94" w14:textId="77777777">
        <w:trPr>
          <w:trHeight w:val="1575"/>
        </w:trPr>
        <w:tc>
          <w:tcPr>
            <w:tcW w:w="4680" w:type="dxa"/>
            <w:shd w:val="clear" w:color="auto" w:fill="auto"/>
            <w:tcMar>
              <w:top w:w="100" w:type="dxa"/>
              <w:left w:w="100" w:type="dxa"/>
              <w:bottom w:w="100" w:type="dxa"/>
              <w:right w:w="100" w:type="dxa"/>
            </w:tcMar>
          </w:tcPr>
          <w:p w14:paraId="00000013" w14:textId="4FA11497" w:rsidR="00F86330" w:rsidRDefault="00445A34">
            <w:pPr>
              <w:spacing w:before="240" w:after="240" w:line="276" w:lineRule="auto"/>
            </w:pPr>
            <w:r>
              <w:t xml:space="preserve">Check out@data4justice’s latest report examining </w:t>
            </w:r>
            <w:r w:rsidR="002B1660">
              <w:t>four</w:t>
            </w:r>
            <w:r>
              <w:t xml:space="preserve"> decades’ worth of data on criminal conviction records in NYC -&gt; </w:t>
            </w:r>
            <w:r w:rsidR="002606E4" w:rsidRPr="002606E4">
              <w:t>https://datacollaborativeforjustice.org/work/communities/criminal-conviction-records-in-new-york-city-1980-2019/</w:t>
            </w:r>
          </w:p>
        </w:tc>
        <w:tc>
          <w:tcPr>
            <w:tcW w:w="4680" w:type="dxa"/>
            <w:shd w:val="clear" w:color="auto" w:fill="auto"/>
            <w:tcMar>
              <w:top w:w="100" w:type="dxa"/>
              <w:left w:w="100" w:type="dxa"/>
              <w:bottom w:w="100" w:type="dxa"/>
              <w:right w:w="100" w:type="dxa"/>
            </w:tcMar>
          </w:tcPr>
          <w:p w14:paraId="00000014" w14:textId="5C47210B" w:rsidR="00F86330" w:rsidRPr="002606E4" w:rsidRDefault="002606E4">
            <w:pPr>
              <w:spacing w:before="240" w:after="240" w:line="276" w:lineRule="auto"/>
              <w:jc w:val="center"/>
              <w:rPr>
                <w:bCs/>
              </w:rPr>
            </w:pPr>
            <w:r w:rsidRPr="002606E4">
              <w:rPr>
                <w:bCs/>
              </w:rPr>
              <w:t>https://datacollaborativeforjustice.org/work/communities/criminal-conviction-records-in-new-york-city-1980-2019/</w:t>
            </w:r>
          </w:p>
        </w:tc>
      </w:tr>
      <w:tr w:rsidR="00F86330" w14:paraId="3C9FBFAB" w14:textId="77777777">
        <w:tc>
          <w:tcPr>
            <w:tcW w:w="4680" w:type="dxa"/>
            <w:shd w:val="clear" w:color="auto" w:fill="auto"/>
            <w:tcMar>
              <w:top w:w="100" w:type="dxa"/>
              <w:left w:w="100" w:type="dxa"/>
              <w:bottom w:w="100" w:type="dxa"/>
              <w:right w:w="100" w:type="dxa"/>
            </w:tcMar>
          </w:tcPr>
          <w:p w14:paraId="00000015" w14:textId="545B3166" w:rsidR="00F86330" w:rsidRDefault="00445A34">
            <w:pPr>
              <w:spacing w:before="240" w:after="240" w:line="276" w:lineRule="auto"/>
            </w:pPr>
            <w:r>
              <w:t xml:space="preserve">Millions of criminal records were created in New York City over the last four decades, with more than three quarters of them for misdemeanors. Learn more from @data4justice -&gt; </w:t>
            </w:r>
            <w:r w:rsidR="002606E4" w:rsidRPr="002606E4">
              <w:t>https://datacollaborativeforjustice.org/work/communities/criminal-conviction-records-in-new-york-city-1980-2019/</w:t>
            </w:r>
          </w:p>
        </w:tc>
        <w:tc>
          <w:tcPr>
            <w:tcW w:w="4680" w:type="dxa"/>
            <w:shd w:val="clear" w:color="auto" w:fill="auto"/>
            <w:tcMar>
              <w:top w:w="100" w:type="dxa"/>
              <w:left w:w="100" w:type="dxa"/>
              <w:bottom w:w="100" w:type="dxa"/>
              <w:right w:w="100" w:type="dxa"/>
            </w:tcMar>
          </w:tcPr>
          <w:p w14:paraId="00000016" w14:textId="77777777" w:rsidR="00F86330" w:rsidRDefault="00445A34">
            <w:pPr>
              <w:spacing w:before="240" w:after="240" w:line="276" w:lineRule="auto"/>
              <w:jc w:val="center"/>
              <w:rPr>
                <w:b/>
              </w:rPr>
            </w:pPr>
            <w:r>
              <w:rPr>
                <w:noProof/>
              </w:rPr>
              <w:drawing>
                <wp:inline distT="114300" distB="114300" distL="114300" distR="114300" wp14:anchorId="386A1C27" wp14:editId="59C6E400">
                  <wp:extent cx="2081213" cy="1354956"/>
                  <wp:effectExtent l="0" t="0" r="0" b="0"/>
                  <wp:docPr id="11" name="image2.gif"/>
                  <wp:cNvGraphicFramePr/>
                  <a:graphic xmlns:a="http://schemas.openxmlformats.org/drawingml/2006/main">
                    <a:graphicData uri="http://schemas.openxmlformats.org/drawingml/2006/picture">
                      <pic:pic xmlns:pic="http://schemas.openxmlformats.org/drawingml/2006/picture">
                        <pic:nvPicPr>
                          <pic:cNvPr id="0" name="image2.gif"/>
                          <pic:cNvPicPr preferRelativeResize="0"/>
                        </pic:nvPicPr>
                        <pic:blipFill>
                          <a:blip r:embed="rId10"/>
                          <a:srcRect/>
                          <a:stretch>
                            <a:fillRect/>
                          </a:stretch>
                        </pic:blipFill>
                        <pic:spPr>
                          <a:xfrm>
                            <a:off x="0" y="0"/>
                            <a:ext cx="2081213" cy="1354956"/>
                          </a:xfrm>
                          <a:prstGeom prst="rect">
                            <a:avLst/>
                          </a:prstGeom>
                          <a:ln/>
                        </pic:spPr>
                      </pic:pic>
                    </a:graphicData>
                  </a:graphic>
                </wp:inline>
              </w:drawing>
            </w:r>
            <w:r>
              <w:br/>
            </w:r>
            <w:hyperlink r:id="rId11">
              <w:r>
                <w:rPr>
                  <w:b/>
                  <w:color w:val="1155CC"/>
                  <w:u w:val="single"/>
                </w:rPr>
                <w:t>Download</w:t>
              </w:r>
            </w:hyperlink>
          </w:p>
        </w:tc>
      </w:tr>
      <w:tr w:rsidR="00F86330" w14:paraId="5788DD09" w14:textId="77777777">
        <w:trPr>
          <w:trHeight w:val="2940"/>
        </w:trPr>
        <w:tc>
          <w:tcPr>
            <w:tcW w:w="4680" w:type="dxa"/>
            <w:shd w:val="clear" w:color="auto" w:fill="auto"/>
            <w:tcMar>
              <w:top w:w="100" w:type="dxa"/>
              <w:left w:w="100" w:type="dxa"/>
              <w:bottom w:w="100" w:type="dxa"/>
              <w:right w:w="100" w:type="dxa"/>
            </w:tcMar>
          </w:tcPr>
          <w:p w14:paraId="00000017" w14:textId="64AA413A" w:rsidR="00F86330" w:rsidRDefault="00445A34">
            <w:pPr>
              <w:spacing w:before="240" w:after="240" w:line="276" w:lineRule="auto"/>
            </w:pPr>
            <w:r>
              <w:t xml:space="preserve">Did you know:  in NYC, there are nearly 750,000 people who carry criminal conviction records -- 4 in 10 have a single conviction on their record. Follow @data4justice to learn more and read the report here -&gt; </w:t>
            </w:r>
            <w:r w:rsidR="002606E4" w:rsidRPr="002606E4">
              <w:t>https://datacollaborativeforjustice.org/work/communities/criminal-conviction-records-in-new-york-city-1980-2019/</w:t>
            </w:r>
          </w:p>
        </w:tc>
        <w:tc>
          <w:tcPr>
            <w:tcW w:w="4680" w:type="dxa"/>
            <w:shd w:val="clear" w:color="auto" w:fill="auto"/>
            <w:tcMar>
              <w:top w:w="100" w:type="dxa"/>
              <w:left w:w="100" w:type="dxa"/>
              <w:bottom w:w="100" w:type="dxa"/>
              <w:right w:w="100" w:type="dxa"/>
            </w:tcMar>
          </w:tcPr>
          <w:p w14:paraId="00000018" w14:textId="77777777" w:rsidR="00F86330" w:rsidRDefault="00445A34">
            <w:pPr>
              <w:spacing w:before="240" w:after="240" w:line="276" w:lineRule="auto"/>
              <w:jc w:val="center"/>
            </w:pPr>
            <w:r>
              <w:rPr>
                <w:noProof/>
              </w:rPr>
              <w:drawing>
                <wp:inline distT="114300" distB="114300" distL="114300" distR="114300" wp14:anchorId="3E25BA0E" wp14:editId="485F6DB2">
                  <wp:extent cx="1595438" cy="1431803"/>
                  <wp:effectExtent l="0" t="0" r="0" b="0"/>
                  <wp:docPr id="13" name="image5.gif"/>
                  <wp:cNvGraphicFramePr/>
                  <a:graphic xmlns:a="http://schemas.openxmlformats.org/drawingml/2006/main">
                    <a:graphicData uri="http://schemas.openxmlformats.org/drawingml/2006/picture">
                      <pic:pic xmlns:pic="http://schemas.openxmlformats.org/drawingml/2006/picture">
                        <pic:nvPicPr>
                          <pic:cNvPr id="0" name="image5.gif"/>
                          <pic:cNvPicPr preferRelativeResize="0"/>
                        </pic:nvPicPr>
                        <pic:blipFill>
                          <a:blip r:embed="rId12"/>
                          <a:srcRect/>
                          <a:stretch>
                            <a:fillRect/>
                          </a:stretch>
                        </pic:blipFill>
                        <pic:spPr>
                          <a:xfrm>
                            <a:off x="0" y="0"/>
                            <a:ext cx="1595438" cy="1431803"/>
                          </a:xfrm>
                          <a:prstGeom prst="rect">
                            <a:avLst/>
                          </a:prstGeom>
                          <a:ln/>
                        </pic:spPr>
                      </pic:pic>
                    </a:graphicData>
                  </a:graphic>
                </wp:inline>
              </w:drawing>
            </w:r>
          </w:p>
          <w:p w14:paraId="00000019" w14:textId="77777777" w:rsidR="00F86330" w:rsidRDefault="00565BCE">
            <w:pPr>
              <w:spacing w:before="240" w:after="240" w:line="276" w:lineRule="auto"/>
              <w:jc w:val="center"/>
              <w:rPr>
                <w:b/>
              </w:rPr>
            </w:pPr>
            <w:hyperlink r:id="rId13">
              <w:r w:rsidR="00445A34">
                <w:rPr>
                  <w:b/>
                  <w:color w:val="1155CC"/>
                  <w:u w:val="single"/>
                </w:rPr>
                <w:t>Download</w:t>
              </w:r>
            </w:hyperlink>
          </w:p>
        </w:tc>
      </w:tr>
      <w:tr w:rsidR="00F86330" w14:paraId="38947AE9" w14:textId="77777777">
        <w:tc>
          <w:tcPr>
            <w:tcW w:w="4680" w:type="dxa"/>
            <w:shd w:val="clear" w:color="auto" w:fill="auto"/>
            <w:tcMar>
              <w:top w:w="100" w:type="dxa"/>
              <w:left w:w="100" w:type="dxa"/>
              <w:bottom w:w="100" w:type="dxa"/>
              <w:right w:w="100" w:type="dxa"/>
            </w:tcMar>
          </w:tcPr>
          <w:p w14:paraId="0000001A" w14:textId="1BD7D4B4" w:rsidR="00F86330" w:rsidRDefault="00445A34">
            <w:pPr>
              <w:spacing w:before="240" w:after="240" w:line="276" w:lineRule="auto"/>
            </w:pPr>
            <w:r>
              <w:lastRenderedPageBreak/>
              <w:t>According to @data4justice’s new report, Black and Latinx people comprise the majority of NY-</w:t>
            </w:r>
            <w:proofErr w:type="spellStart"/>
            <w:r>
              <w:t>ers</w:t>
            </w:r>
            <w:proofErr w:type="spellEnd"/>
            <w:r>
              <w:t xml:space="preserve"> with criminal conviction records who must contend with related social and economic barriers. Learn more here -&gt; </w:t>
            </w:r>
            <w:r w:rsidR="002606E4" w:rsidRPr="002606E4">
              <w:t>https://datacollaborativeforjustice.org/work/communities/criminal-conviction-records-in-new-york-city-1980-2019/</w:t>
            </w:r>
          </w:p>
        </w:tc>
        <w:tc>
          <w:tcPr>
            <w:tcW w:w="4680" w:type="dxa"/>
            <w:shd w:val="clear" w:color="auto" w:fill="auto"/>
            <w:tcMar>
              <w:top w:w="100" w:type="dxa"/>
              <w:left w:w="100" w:type="dxa"/>
              <w:bottom w:w="100" w:type="dxa"/>
              <w:right w:w="100" w:type="dxa"/>
            </w:tcMar>
          </w:tcPr>
          <w:p w14:paraId="0000001B" w14:textId="77777777" w:rsidR="00F86330" w:rsidRDefault="00445A34">
            <w:pPr>
              <w:spacing w:before="240" w:after="240" w:line="276" w:lineRule="auto"/>
              <w:jc w:val="center"/>
              <w:rPr>
                <w:b/>
              </w:rPr>
            </w:pPr>
            <w:r>
              <w:rPr>
                <w:noProof/>
              </w:rPr>
              <w:drawing>
                <wp:inline distT="114300" distB="114300" distL="114300" distR="114300" wp14:anchorId="100031DD" wp14:editId="7285A9D9">
                  <wp:extent cx="1598206" cy="881063"/>
                  <wp:effectExtent l="0" t="0" r="0" b="0"/>
                  <wp:docPr id="12" name="image1.gif"/>
                  <wp:cNvGraphicFramePr/>
                  <a:graphic xmlns:a="http://schemas.openxmlformats.org/drawingml/2006/main">
                    <a:graphicData uri="http://schemas.openxmlformats.org/drawingml/2006/picture">
                      <pic:pic xmlns:pic="http://schemas.openxmlformats.org/drawingml/2006/picture">
                        <pic:nvPicPr>
                          <pic:cNvPr id="0" name="image1.gif"/>
                          <pic:cNvPicPr preferRelativeResize="0"/>
                        </pic:nvPicPr>
                        <pic:blipFill>
                          <a:blip r:embed="rId14"/>
                          <a:srcRect/>
                          <a:stretch>
                            <a:fillRect/>
                          </a:stretch>
                        </pic:blipFill>
                        <pic:spPr>
                          <a:xfrm>
                            <a:off x="0" y="0"/>
                            <a:ext cx="1598206" cy="881063"/>
                          </a:xfrm>
                          <a:prstGeom prst="rect">
                            <a:avLst/>
                          </a:prstGeom>
                          <a:ln/>
                        </pic:spPr>
                      </pic:pic>
                    </a:graphicData>
                  </a:graphic>
                </wp:inline>
              </w:drawing>
            </w:r>
            <w:r>
              <w:br/>
            </w:r>
            <w:hyperlink r:id="rId15">
              <w:r>
                <w:rPr>
                  <w:b/>
                  <w:color w:val="1155CC"/>
                  <w:u w:val="single"/>
                </w:rPr>
                <w:t>Download</w:t>
              </w:r>
            </w:hyperlink>
          </w:p>
        </w:tc>
      </w:tr>
      <w:tr w:rsidR="00F86330" w14:paraId="333C11EA" w14:textId="77777777">
        <w:tc>
          <w:tcPr>
            <w:tcW w:w="4680" w:type="dxa"/>
            <w:shd w:val="clear" w:color="auto" w:fill="auto"/>
            <w:tcMar>
              <w:top w:w="100" w:type="dxa"/>
              <w:left w:w="100" w:type="dxa"/>
              <w:bottom w:w="100" w:type="dxa"/>
              <w:right w:w="100" w:type="dxa"/>
            </w:tcMar>
          </w:tcPr>
          <w:p w14:paraId="0000001C" w14:textId="08C6B4AF" w:rsidR="00F86330" w:rsidRDefault="00445A34">
            <w:pPr>
              <w:spacing w:before="240" w:after="240" w:line="276" w:lineRule="auto"/>
            </w:pPr>
            <w:r>
              <w:t xml:space="preserve">Nearly two thirds of people who </w:t>
            </w:r>
            <w:r w:rsidR="002B1660">
              <w:t>have</w:t>
            </w:r>
            <w:r>
              <w:t xml:space="preserve"> NYC criminal records have not had a new conviction added to their record in over 10 years, according to @data4justice. Read the report here -&gt; </w:t>
            </w:r>
            <w:r w:rsidR="002606E4" w:rsidRPr="002606E4">
              <w:t>https://datacollaborativeforjustice.org/work/communities/criminal-conviction-records-in-new-york-city-1980-2019/</w:t>
            </w:r>
          </w:p>
        </w:tc>
        <w:tc>
          <w:tcPr>
            <w:tcW w:w="4680" w:type="dxa"/>
            <w:shd w:val="clear" w:color="auto" w:fill="auto"/>
            <w:tcMar>
              <w:top w:w="100" w:type="dxa"/>
              <w:left w:w="100" w:type="dxa"/>
              <w:bottom w:w="100" w:type="dxa"/>
              <w:right w:w="100" w:type="dxa"/>
            </w:tcMar>
          </w:tcPr>
          <w:p w14:paraId="0000001D" w14:textId="77777777" w:rsidR="00F86330" w:rsidRDefault="00445A34">
            <w:pPr>
              <w:spacing w:before="240" w:after="240" w:line="276" w:lineRule="auto"/>
              <w:jc w:val="center"/>
            </w:pPr>
            <w:r>
              <w:rPr>
                <w:noProof/>
              </w:rPr>
              <w:drawing>
                <wp:inline distT="114300" distB="114300" distL="114300" distR="114300" wp14:anchorId="0CD1DD60" wp14:editId="6A2662F2">
                  <wp:extent cx="1766888" cy="1202212"/>
                  <wp:effectExtent l="0" t="0" r="0" b="0"/>
                  <wp:docPr id="15" name="image6.gif"/>
                  <wp:cNvGraphicFramePr/>
                  <a:graphic xmlns:a="http://schemas.openxmlformats.org/drawingml/2006/main">
                    <a:graphicData uri="http://schemas.openxmlformats.org/drawingml/2006/picture">
                      <pic:pic xmlns:pic="http://schemas.openxmlformats.org/drawingml/2006/picture">
                        <pic:nvPicPr>
                          <pic:cNvPr id="0" name="image6.gif"/>
                          <pic:cNvPicPr preferRelativeResize="0"/>
                        </pic:nvPicPr>
                        <pic:blipFill>
                          <a:blip r:embed="rId16"/>
                          <a:srcRect/>
                          <a:stretch>
                            <a:fillRect/>
                          </a:stretch>
                        </pic:blipFill>
                        <pic:spPr>
                          <a:xfrm>
                            <a:off x="0" y="0"/>
                            <a:ext cx="1766888" cy="1202212"/>
                          </a:xfrm>
                          <a:prstGeom prst="rect">
                            <a:avLst/>
                          </a:prstGeom>
                          <a:ln/>
                        </pic:spPr>
                      </pic:pic>
                    </a:graphicData>
                  </a:graphic>
                </wp:inline>
              </w:drawing>
            </w:r>
          </w:p>
          <w:p w14:paraId="0000001E" w14:textId="77777777" w:rsidR="00F86330" w:rsidRDefault="00565BCE">
            <w:pPr>
              <w:spacing w:before="240" w:after="240" w:line="276" w:lineRule="auto"/>
              <w:jc w:val="center"/>
              <w:rPr>
                <w:b/>
              </w:rPr>
            </w:pPr>
            <w:hyperlink r:id="rId17">
              <w:r w:rsidR="00445A34">
                <w:rPr>
                  <w:b/>
                  <w:color w:val="1155CC"/>
                  <w:u w:val="single"/>
                </w:rPr>
                <w:t>Download</w:t>
              </w:r>
            </w:hyperlink>
          </w:p>
        </w:tc>
      </w:tr>
      <w:tr w:rsidR="00F86330" w14:paraId="22880C9C" w14:textId="77777777">
        <w:trPr>
          <w:trHeight w:val="2010"/>
        </w:trPr>
        <w:tc>
          <w:tcPr>
            <w:tcW w:w="4680" w:type="dxa"/>
            <w:shd w:val="clear" w:color="auto" w:fill="auto"/>
            <w:tcMar>
              <w:top w:w="100" w:type="dxa"/>
              <w:left w:w="100" w:type="dxa"/>
              <w:bottom w:w="100" w:type="dxa"/>
              <w:right w:w="100" w:type="dxa"/>
            </w:tcMar>
          </w:tcPr>
          <w:p w14:paraId="0000001F" w14:textId="02041BA4" w:rsidR="00F86330" w:rsidRDefault="00445A34">
            <w:pPr>
              <w:spacing w:before="240" w:after="240" w:line="276" w:lineRule="auto"/>
            </w:pPr>
            <w:r>
              <w:t xml:space="preserve">@data4justice’s research shows that higher rates of drug enforcement in the 1990s and early 2000s means that people with only drug-related convictions make up a significant portion of those with criminal conviction records -- most are Black or Latinx. </w:t>
            </w:r>
            <w:r w:rsidR="002606E4" w:rsidRPr="002606E4">
              <w:t>https://datacollaborativeforjustice.org/work/communities/criminal-conviction-records-in-new-york-city-1980-2019/</w:t>
            </w:r>
          </w:p>
        </w:tc>
        <w:tc>
          <w:tcPr>
            <w:tcW w:w="4680" w:type="dxa"/>
            <w:shd w:val="clear" w:color="auto" w:fill="auto"/>
            <w:tcMar>
              <w:top w:w="100" w:type="dxa"/>
              <w:left w:w="100" w:type="dxa"/>
              <w:bottom w:w="100" w:type="dxa"/>
              <w:right w:w="100" w:type="dxa"/>
            </w:tcMar>
          </w:tcPr>
          <w:p w14:paraId="00000020" w14:textId="77777777" w:rsidR="00F86330" w:rsidRDefault="00445A34">
            <w:pPr>
              <w:spacing w:before="240" w:after="240" w:line="276" w:lineRule="auto"/>
              <w:jc w:val="center"/>
              <w:rPr>
                <w:b/>
              </w:rPr>
            </w:pPr>
            <w:r>
              <w:rPr>
                <w:noProof/>
              </w:rPr>
              <w:drawing>
                <wp:inline distT="114300" distB="114300" distL="114300" distR="114300" wp14:anchorId="5DAECB28" wp14:editId="15B4B74B">
                  <wp:extent cx="1643063" cy="1011115"/>
                  <wp:effectExtent l="0" t="0" r="0" b="0"/>
                  <wp:docPr id="14" name="image4.gif"/>
                  <wp:cNvGraphicFramePr/>
                  <a:graphic xmlns:a="http://schemas.openxmlformats.org/drawingml/2006/main">
                    <a:graphicData uri="http://schemas.openxmlformats.org/drawingml/2006/picture">
                      <pic:pic xmlns:pic="http://schemas.openxmlformats.org/drawingml/2006/picture">
                        <pic:nvPicPr>
                          <pic:cNvPr id="0" name="image4.gif"/>
                          <pic:cNvPicPr preferRelativeResize="0"/>
                        </pic:nvPicPr>
                        <pic:blipFill>
                          <a:blip r:embed="rId18"/>
                          <a:srcRect/>
                          <a:stretch>
                            <a:fillRect/>
                          </a:stretch>
                        </pic:blipFill>
                        <pic:spPr>
                          <a:xfrm>
                            <a:off x="0" y="0"/>
                            <a:ext cx="1643063" cy="1011115"/>
                          </a:xfrm>
                          <a:prstGeom prst="rect">
                            <a:avLst/>
                          </a:prstGeom>
                          <a:ln/>
                        </pic:spPr>
                      </pic:pic>
                    </a:graphicData>
                  </a:graphic>
                </wp:inline>
              </w:drawing>
            </w:r>
            <w:r>
              <w:br/>
            </w:r>
            <w:hyperlink r:id="rId19">
              <w:r>
                <w:rPr>
                  <w:b/>
                  <w:color w:val="1155CC"/>
                  <w:u w:val="single"/>
                </w:rPr>
                <w:t>Download</w:t>
              </w:r>
            </w:hyperlink>
          </w:p>
        </w:tc>
      </w:tr>
      <w:tr w:rsidR="00F86330" w14:paraId="585884E7" w14:textId="77777777">
        <w:tc>
          <w:tcPr>
            <w:tcW w:w="4680" w:type="dxa"/>
            <w:shd w:val="clear" w:color="auto" w:fill="auto"/>
            <w:tcMar>
              <w:top w:w="100" w:type="dxa"/>
              <w:left w:w="100" w:type="dxa"/>
              <w:bottom w:w="100" w:type="dxa"/>
              <w:right w:w="100" w:type="dxa"/>
            </w:tcMar>
          </w:tcPr>
          <w:p w14:paraId="00000021" w14:textId="552A57C1" w:rsidR="00F86330" w:rsidRDefault="00445A34">
            <w:pPr>
              <w:spacing w:before="240" w:after="240" w:line="276" w:lineRule="auto"/>
            </w:pPr>
            <w:r>
              <w:t xml:space="preserve">As states &amp; cities continue to have meaningful debates over how to reform the criminal legal system, the social and economic impacts on people who have criminal conviction records cannot be left out. Learn more &amp; read @data4justice’s report for yourself -&gt; </w:t>
            </w:r>
            <w:r w:rsidR="002606E4" w:rsidRPr="002606E4">
              <w:t>https://datacollaborativeforjustice.org/work/com</w:t>
            </w:r>
            <w:r w:rsidR="002606E4" w:rsidRPr="002606E4">
              <w:lastRenderedPageBreak/>
              <w:t>munities/criminal-conviction-records-in-new-york-city-1980-2019/</w:t>
            </w:r>
          </w:p>
        </w:tc>
        <w:tc>
          <w:tcPr>
            <w:tcW w:w="4680" w:type="dxa"/>
            <w:shd w:val="clear" w:color="auto" w:fill="auto"/>
            <w:tcMar>
              <w:top w:w="100" w:type="dxa"/>
              <w:left w:w="100" w:type="dxa"/>
              <w:bottom w:w="100" w:type="dxa"/>
              <w:right w:w="100" w:type="dxa"/>
            </w:tcMar>
          </w:tcPr>
          <w:p w14:paraId="00000022" w14:textId="146AACEC" w:rsidR="00F86330" w:rsidRDefault="002606E4">
            <w:pPr>
              <w:spacing w:before="240" w:after="240" w:line="276" w:lineRule="auto"/>
              <w:jc w:val="center"/>
              <w:rPr>
                <w:b/>
              </w:rPr>
            </w:pPr>
            <w:r w:rsidRPr="002606E4">
              <w:lastRenderedPageBreak/>
              <w:t>https://datacollaborativeforjustice.org/work/communities/criminal-conviction-records-in-new-york-city-1980-2019/</w:t>
            </w:r>
          </w:p>
        </w:tc>
      </w:tr>
    </w:tbl>
    <w:p w14:paraId="00000023" w14:textId="77777777" w:rsidR="00F86330" w:rsidRDefault="00445A34">
      <w:pPr>
        <w:spacing w:before="240" w:after="240" w:line="276" w:lineRule="auto"/>
        <w:rPr>
          <w:b/>
          <w:u w:val="single"/>
        </w:rPr>
      </w:pPr>
      <w:r>
        <w:br/>
      </w:r>
    </w:p>
    <w:p w14:paraId="00000024" w14:textId="77777777" w:rsidR="00F86330" w:rsidRDefault="00F86330">
      <w:pPr>
        <w:spacing w:before="240" w:after="240" w:line="276" w:lineRule="auto"/>
        <w:rPr>
          <w:b/>
          <w:u w:val="single"/>
        </w:rPr>
      </w:pPr>
    </w:p>
    <w:p w14:paraId="00000025" w14:textId="77777777" w:rsidR="00F86330" w:rsidRDefault="00445A34">
      <w:pPr>
        <w:spacing w:before="240" w:after="240" w:line="276" w:lineRule="auto"/>
        <w:rPr>
          <w:b/>
          <w:u w:val="single"/>
        </w:rPr>
      </w:pPr>
      <w:r>
        <w:rPr>
          <w:b/>
          <w:u w:val="single"/>
        </w:rPr>
        <w:t xml:space="preserve">About the Data Collaborative for Justice </w:t>
      </w:r>
    </w:p>
    <w:p w14:paraId="00000026" w14:textId="5702B0A1" w:rsidR="00F86330" w:rsidRDefault="00565BCE">
      <w:pPr>
        <w:spacing w:before="240" w:after="240" w:line="276" w:lineRule="auto"/>
        <w:rPr>
          <w:color w:val="1155CC"/>
          <w:u w:val="single"/>
        </w:rPr>
      </w:pPr>
      <w:hyperlink r:id="rId20">
        <w:r w:rsidR="00445A34">
          <w:rPr>
            <w:color w:val="1155CC"/>
            <w:u w:val="single"/>
          </w:rPr>
          <w:t>The Data Collaborative for Justice</w:t>
        </w:r>
      </w:hyperlink>
      <w:r w:rsidR="00445A34">
        <w:t xml:space="preserve"> (DCJ)</w:t>
      </w:r>
      <w:r w:rsidR="002B1660">
        <w:t xml:space="preserve"> at John Jay College</w:t>
      </w:r>
      <w:r w:rsidR="00445A34">
        <w:t xml:space="preserve"> leads </w:t>
      </w:r>
      <w:r w:rsidR="00445A34">
        <w:rPr>
          <w:color w:val="111111"/>
        </w:rPr>
        <w:t xml:space="preserve">critical research about frequent interactions between community members and the criminal justice system and aims to ensure that communities, and the governments that serve them, have the necessary information to develop and implement evidence-based policies, practices, and programs. </w:t>
      </w:r>
      <w:r w:rsidR="00445A34">
        <w:t>DCJ’s work has informed policy reforms, facilitated partnerships between researchers and government agencies across the country, spurred new scholarly research on lower-level enforcement, and been cited extensively in the press. More information about the Data Collaborative for Justice’s work is available at:</w:t>
      </w:r>
      <w:hyperlink r:id="rId21">
        <w:r w:rsidR="00445A34">
          <w:t xml:space="preserve"> </w:t>
        </w:r>
      </w:hyperlink>
      <w:hyperlink r:id="rId22">
        <w:r w:rsidR="00445A34">
          <w:rPr>
            <w:color w:val="1155CC"/>
            <w:u w:val="single"/>
          </w:rPr>
          <w:t>www.datacollaborativeforjustice.org</w:t>
        </w:r>
      </w:hyperlink>
      <w:r w:rsidR="00445A34">
        <w:rPr>
          <w:color w:val="1155CC"/>
          <w:u w:val="single"/>
        </w:rPr>
        <w:t>.</w:t>
      </w:r>
    </w:p>
    <w:p w14:paraId="00000027" w14:textId="77777777" w:rsidR="00F86330" w:rsidRDefault="00565BCE">
      <w:pPr>
        <w:spacing w:before="240" w:after="240" w:line="276" w:lineRule="auto"/>
      </w:pPr>
      <w:hyperlink r:id="rId23">
        <w:r w:rsidR="00445A34">
          <w:rPr>
            <w:color w:val="1155CC"/>
            <w:highlight w:val="white"/>
            <w:u w:val="single"/>
          </w:rPr>
          <w:t>Trinity Church Wall Street</w:t>
        </w:r>
      </w:hyperlink>
      <w:r w:rsidR="00445A34">
        <w:rPr>
          <w:highlight w:val="white"/>
        </w:rPr>
        <w:t xml:space="preserve"> is a growing and inclusive Episcopal parish that seeks to serve and heal the world by building neighborhoods that live Gospel truths, generations of faithful leaders, and sustainable communities. We are guided by our core values: faith, integrity, inclusiveness, compassion, social justice, and stewardship. Members come from New York City and surrounding areas to form a racially, ethnically, and economically diverse congregation. Trinity Church and St. Paul’s Chapel are the cornerstones of the parish’s community life, worship, and mission.</w:t>
      </w:r>
      <w:r w:rsidR="00445A34">
        <w:br/>
      </w:r>
    </w:p>
    <w:p w14:paraId="00000028" w14:textId="77777777" w:rsidR="00F86330" w:rsidRDefault="00445A34">
      <w:pPr>
        <w:spacing w:before="240" w:after="240" w:line="276" w:lineRule="auto"/>
      </w:pPr>
      <w:r>
        <w:br/>
      </w:r>
      <w:r>
        <w:br/>
      </w:r>
      <w:r>
        <w:rPr>
          <w:b/>
          <w:highlight w:val="yellow"/>
        </w:rPr>
        <w:br/>
      </w:r>
    </w:p>
    <w:p w14:paraId="00000029" w14:textId="77777777" w:rsidR="00F86330" w:rsidRDefault="00F86330">
      <w:pPr>
        <w:spacing w:before="240" w:after="240" w:line="276" w:lineRule="auto"/>
        <w:ind w:left="720"/>
      </w:pPr>
    </w:p>
    <w:p w14:paraId="0000002A" w14:textId="77777777" w:rsidR="00F86330" w:rsidRDefault="00445A34">
      <w:pPr>
        <w:spacing w:before="240" w:after="240" w:line="276" w:lineRule="auto"/>
      </w:pPr>
      <w:r>
        <w:t xml:space="preserve"> </w:t>
      </w:r>
    </w:p>
    <w:p w14:paraId="0000002B" w14:textId="77777777" w:rsidR="00F86330" w:rsidRDefault="00445A34">
      <w:pPr>
        <w:spacing w:before="240" w:after="240" w:line="276" w:lineRule="auto"/>
        <w:rPr>
          <w:highlight w:val="white"/>
        </w:rPr>
      </w:pPr>
      <w:r>
        <w:rPr>
          <w:highlight w:val="white"/>
        </w:rPr>
        <w:t xml:space="preserve"> </w:t>
      </w:r>
    </w:p>
    <w:p w14:paraId="0000002C" w14:textId="77777777" w:rsidR="00F86330" w:rsidRDefault="00F86330">
      <w:pPr>
        <w:spacing w:after="0" w:line="276" w:lineRule="auto"/>
        <w:rPr>
          <w:color w:val="434343"/>
        </w:rPr>
      </w:pPr>
    </w:p>
    <w:p w14:paraId="0000002D" w14:textId="77777777" w:rsidR="00F86330" w:rsidRDefault="00F86330">
      <w:pPr>
        <w:spacing w:after="0" w:line="276" w:lineRule="auto"/>
        <w:rPr>
          <w:highlight w:val="white"/>
        </w:rPr>
      </w:pPr>
    </w:p>
    <w:p w14:paraId="0000002E" w14:textId="77777777" w:rsidR="00F86330" w:rsidRDefault="00F86330">
      <w:pPr>
        <w:tabs>
          <w:tab w:val="left" w:pos="1095"/>
        </w:tabs>
      </w:pPr>
    </w:p>
    <w:sectPr w:rsidR="00F86330">
      <w:headerReference w:type="default" r:id="rId24"/>
      <w:footerReference w:type="default" r:id="rId25"/>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B39DEB3" w14:textId="77777777" w:rsidR="00565BCE" w:rsidRDefault="00565BCE">
      <w:pPr>
        <w:spacing w:after="0" w:line="240" w:lineRule="auto"/>
      </w:pPr>
      <w:r>
        <w:separator/>
      </w:r>
    </w:p>
  </w:endnote>
  <w:endnote w:type="continuationSeparator" w:id="0">
    <w:p w14:paraId="0087501E" w14:textId="77777777" w:rsidR="00565BCE" w:rsidRDefault="00565BC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Segoe UI">
    <w:panose1 w:val="020B0604020202020204"/>
    <w:charset w:val="00"/>
    <w:family w:val="swiss"/>
    <w:pitch w:val="variable"/>
    <w:sig w:usb0="E4002EFF" w:usb1="C000E47F" w:usb2="00000009" w:usb3="00000000" w:csb0="000001FF" w:csb1="00000000"/>
  </w:font>
  <w:font w:name="Georgia">
    <w:altName w:val="﷽﷽﷽﷽﷽﷽﷽﷽"/>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000030" w14:textId="77777777" w:rsidR="00F86330" w:rsidRDefault="00445A34">
    <w:pPr>
      <w:pBdr>
        <w:top w:val="nil"/>
        <w:left w:val="nil"/>
        <w:bottom w:val="nil"/>
        <w:right w:val="nil"/>
        <w:between w:val="nil"/>
      </w:pBdr>
      <w:spacing w:after="0" w:line="240" w:lineRule="auto"/>
      <w:jc w:val="center"/>
      <w:rPr>
        <w:b/>
        <w:color w:val="18AAE2"/>
      </w:rPr>
    </w:pPr>
    <w:r>
      <w:rPr>
        <w:b/>
        <w:color w:val="18AAE2"/>
      </w:rPr>
      <w:t xml:space="preserve">Data Collaborative for Justice </w:t>
    </w:r>
    <w:r>
      <w:rPr>
        <w:color w:val="18AAE2"/>
      </w:rPr>
      <w:t>at John Jay College of Criminal Justice</w:t>
    </w:r>
  </w:p>
  <w:p w14:paraId="00000031" w14:textId="77777777" w:rsidR="00F86330" w:rsidRDefault="00445A34">
    <w:pPr>
      <w:pBdr>
        <w:top w:val="nil"/>
        <w:left w:val="nil"/>
        <w:bottom w:val="nil"/>
        <w:right w:val="nil"/>
        <w:between w:val="nil"/>
      </w:pBdr>
      <w:spacing w:after="0" w:line="240" w:lineRule="auto"/>
      <w:jc w:val="center"/>
      <w:rPr>
        <w:color w:val="18AAE2"/>
      </w:rPr>
    </w:pPr>
    <w:r>
      <w:rPr>
        <w:color w:val="18AAE2"/>
      </w:rPr>
      <w:t>524 W. 59</w:t>
    </w:r>
    <w:r>
      <w:rPr>
        <w:color w:val="18AAE2"/>
        <w:vertAlign w:val="superscript"/>
      </w:rPr>
      <w:t>th</w:t>
    </w:r>
    <w:r>
      <w:rPr>
        <w:color w:val="18AAE2"/>
      </w:rPr>
      <w:t xml:space="preserve"> Street. New York, NY 10019 | www.datacollaborativeforjustice.org</w:t>
    </w:r>
  </w:p>
  <w:p w14:paraId="00000032" w14:textId="77777777" w:rsidR="00F86330" w:rsidRDefault="00F86330">
    <w:pPr>
      <w:pBdr>
        <w:top w:val="nil"/>
        <w:left w:val="nil"/>
        <w:bottom w:val="nil"/>
        <w:right w:val="nil"/>
        <w:between w:val="nil"/>
      </w:pBdr>
      <w:tabs>
        <w:tab w:val="center" w:pos="4680"/>
        <w:tab w:val="right" w:pos="9360"/>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FA5C37F" w14:textId="77777777" w:rsidR="00565BCE" w:rsidRDefault="00565BCE">
      <w:pPr>
        <w:spacing w:after="0" w:line="240" w:lineRule="auto"/>
      </w:pPr>
      <w:r>
        <w:separator/>
      </w:r>
    </w:p>
  </w:footnote>
  <w:footnote w:type="continuationSeparator" w:id="0">
    <w:p w14:paraId="7516E559" w14:textId="77777777" w:rsidR="00565BCE" w:rsidRDefault="00565BC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00002F" w14:textId="77777777" w:rsidR="00F86330" w:rsidRDefault="00445A34">
    <w:pPr>
      <w:pBdr>
        <w:top w:val="nil"/>
        <w:left w:val="nil"/>
        <w:bottom w:val="nil"/>
        <w:right w:val="nil"/>
        <w:between w:val="nil"/>
      </w:pBdr>
      <w:tabs>
        <w:tab w:val="center" w:pos="4680"/>
        <w:tab w:val="right" w:pos="9360"/>
      </w:tabs>
      <w:spacing w:after="0" w:line="240" w:lineRule="auto"/>
      <w:rPr>
        <w:color w:val="000000"/>
      </w:rPr>
    </w:pPr>
    <w:r>
      <w:rPr>
        <w:noProof/>
        <w:color w:val="000000"/>
      </w:rPr>
      <w:drawing>
        <wp:inline distT="0" distB="0" distL="0" distR="0" wp14:anchorId="50E87217" wp14:editId="006DBEE4">
          <wp:extent cx="2795115" cy="701765"/>
          <wp:effectExtent l="0" t="0" r="0" b="0"/>
          <wp:docPr id="1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
                  <a:srcRect/>
                  <a:stretch>
                    <a:fillRect/>
                  </a:stretch>
                </pic:blipFill>
                <pic:spPr>
                  <a:xfrm>
                    <a:off x="0" y="0"/>
                    <a:ext cx="2795115" cy="701765"/>
                  </a:xfrm>
                  <a:prstGeom prst="rect">
                    <a:avLst/>
                  </a:prstGeom>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32C57F02"/>
    <w:multiLevelType w:val="multilevel"/>
    <w:tmpl w:val="656687C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86330"/>
    <w:rsid w:val="00191345"/>
    <w:rsid w:val="002606E4"/>
    <w:rsid w:val="002B1660"/>
    <w:rsid w:val="00445A34"/>
    <w:rsid w:val="004F13E8"/>
    <w:rsid w:val="00565BCE"/>
    <w:rsid w:val="007C3569"/>
    <w:rsid w:val="00964AEA"/>
    <w:rsid w:val="009C437B"/>
    <w:rsid w:val="00A85CEA"/>
    <w:rsid w:val="00F023D9"/>
    <w:rsid w:val="00F86330"/>
    <w:rsid w:val="00FE52D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A600259"/>
  <w15:docId w15:val="{34E7C8FB-7DDF-124A-83D3-D77B8FDF31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Calibr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NoSpacing">
    <w:name w:val="No Spacing"/>
    <w:uiPriority w:val="1"/>
    <w:qFormat/>
    <w:rsid w:val="00B53D83"/>
    <w:pPr>
      <w:spacing w:after="0" w:line="240" w:lineRule="auto"/>
    </w:pPr>
  </w:style>
  <w:style w:type="paragraph" w:styleId="BalloonText">
    <w:name w:val="Balloon Text"/>
    <w:basedOn w:val="Normal"/>
    <w:link w:val="BalloonTextChar"/>
    <w:uiPriority w:val="99"/>
    <w:semiHidden/>
    <w:unhideWhenUsed/>
    <w:rsid w:val="00A018E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018E0"/>
    <w:rPr>
      <w:rFonts w:ascii="Segoe UI" w:hAnsi="Segoe UI" w:cs="Segoe UI"/>
      <w:sz w:val="18"/>
      <w:szCs w:val="18"/>
    </w:rPr>
  </w:style>
  <w:style w:type="paragraph" w:styleId="Header">
    <w:name w:val="header"/>
    <w:basedOn w:val="Normal"/>
    <w:link w:val="HeaderChar"/>
    <w:uiPriority w:val="99"/>
    <w:unhideWhenUsed/>
    <w:rsid w:val="00932A8B"/>
    <w:pPr>
      <w:tabs>
        <w:tab w:val="center" w:pos="4680"/>
        <w:tab w:val="right" w:pos="9360"/>
      </w:tabs>
      <w:spacing w:after="0" w:line="240" w:lineRule="auto"/>
    </w:pPr>
  </w:style>
  <w:style w:type="character" w:customStyle="1" w:styleId="HeaderChar">
    <w:name w:val="Header Char"/>
    <w:basedOn w:val="DefaultParagraphFont"/>
    <w:link w:val="Header"/>
    <w:uiPriority w:val="99"/>
    <w:rsid w:val="00932A8B"/>
  </w:style>
  <w:style w:type="paragraph" w:styleId="Footer">
    <w:name w:val="footer"/>
    <w:basedOn w:val="Normal"/>
    <w:link w:val="FooterChar"/>
    <w:uiPriority w:val="99"/>
    <w:unhideWhenUsed/>
    <w:rsid w:val="00932A8B"/>
    <w:pPr>
      <w:tabs>
        <w:tab w:val="center" w:pos="4680"/>
        <w:tab w:val="right" w:pos="9360"/>
      </w:tabs>
      <w:spacing w:after="0" w:line="240" w:lineRule="auto"/>
    </w:pPr>
  </w:style>
  <w:style w:type="character" w:customStyle="1" w:styleId="FooterChar">
    <w:name w:val="Footer Char"/>
    <w:basedOn w:val="DefaultParagraphFont"/>
    <w:link w:val="Footer"/>
    <w:uiPriority w:val="99"/>
    <w:rsid w:val="00932A8B"/>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top w:w="100" w:type="dxa"/>
        <w:left w:w="100" w:type="dxa"/>
        <w:bottom w:w="100" w:type="dxa"/>
        <w:right w:w="100" w:type="dxa"/>
      </w:tblCellMar>
    </w:tblPr>
  </w:style>
  <w:style w:type="character" w:styleId="Hyperlink">
    <w:name w:val="Hyperlink"/>
    <w:basedOn w:val="DefaultParagraphFont"/>
    <w:uiPriority w:val="99"/>
    <w:unhideWhenUsed/>
    <w:rsid w:val="00D55CAE"/>
    <w:rPr>
      <w:color w:val="0563C1" w:themeColor="hyperlink"/>
      <w:u w:val="single"/>
    </w:rPr>
  </w:style>
  <w:style w:type="character" w:customStyle="1" w:styleId="UnresolvedMention1">
    <w:name w:val="Unresolved Mention1"/>
    <w:basedOn w:val="DefaultParagraphFont"/>
    <w:uiPriority w:val="99"/>
    <w:semiHidden/>
    <w:unhideWhenUsed/>
    <w:rsid w:val="00D55CAE"/>
    <w:rPr>
      <w:color w:val="605E5C"/>
      <w:shd w:val="clear" w:color="auto" w:fill="E1DFDD"/>
    </w:rPr>
  </w:style>
  <w:style w:type="character" w:styleId="CommentReference">
    <w:name w:val="annotation reference"/>
    <w:basedOn w:val="DefaultParagraphFont"/>
    <w:uiPriority w:val="99"/>
    <w:semiHidden/>
    <w:unhideWhenUsed/>
    <w:rsid w:val="00D55CAE"/>
    <w:rPr>
      <w:sz w:val="16"/>
      <w:szCs w:val="16"/>
    </w:rPr>
  </w:style>
  <w:style w:type="paragraph" w:styleId="CommentText">
    <w:name w:val="annotation text"/>
    <w:basedOn w:val="Normal"/>
    <w:link w:val="CommentTextChar"/>
    <w:uiPriority w:val="99"/>
    <w:semiHidden/>
    <w:unhideWhenUsed/>
    <w:rsid w:val="00D55CAE"/>
    <w:pPr>
      <w:spacing w:line="240" w:lineRule="auto"/>
    </w:pPr>
    <w:rPr>
      <w:sz w:val="20"/>
      <w:szCs w:val="20"/>
    </w:rPr>
  </w:style>
  <w:style w:type="character" w:customStyle="1" w:styleId="CommentTextChar">
    <w:name w:val="Comment Text Char"/>
    <w:basedOn w:val="DefaultParagraphFont"/>
    <w:link w:val="CommentText"/>
    <w:uiPriority w:val="99"/>
    <w:semiHidden/>
    <w:rsid w:val="00D55CAE"/>
    <w:rPr>
      <w:sz w:val="20"/>
      <w:szCs w:val="20"/>
    </w:rPr>
  </w:style>
  <w:style w:type="paragraph" w:styleId="CommentSubject">
    <w:name w:val="annotation subject"/>
    <w:basedOn w:val="CommentText"/>
    <w:next w:val="CommentText"/>
    <w:link w:val="CommentSubjectChar"/>
    <w:uiPriority w:val="99"/>
    <w:semiHidden/>
    <w:unhideWhenUsed/>
    <w:rsid w:val="00D55CAE"/>
    <w:rPr>
      <w:b/>
      <w:bCs/>
    </w:rPr>
  </w:style>
  <w:style w:type="character" w:customStyle="1" w:styleId="CommentSubjectChar">
    <w:name w:val="Comment Subject Char"/>
    <w:basedOn w:val="CommentTextChar"/>
    <w:link w:val="CommentSubject"/>
    <w:uiPriority w:val="99"/>
    <w:semiHidden/>
    <w:rsid w:val="00D55CAE"/>
    <w:rPr>
      <w:b/>
      <w:bCs/>
      <w:sz w:val="20"/>
      <w:szCs w:val="20"/>
    </w:rPr>
  </w:style>
  <w:style w:type="paragraph" w:styleId="Revision">
    <w:name w:val="Revision"/>
    <w:hidden/>
    <w:uiPriority w:val="99"/>
    <w:semiHidden/>
    <w:rsid w:val="00D55CAE"/>
    <w:pPr>
      <w:spacing w:after="0" w:line="240" w:lineRule="auto"/>
    </w:pPr>
  </w:style>
  <w:style w:type="character" w:styleId="FollowedHyperlink">
    <w:name w:val="FollowedHyperlink"/>
    <w:basedOn w:val="DefaultParagraphFont"/>
    <w:uiPriority w:val="99"/>
    <w:semiHidden/>
    <w:unhideWhenUsed/>
    <w:rsid w:val="00764D22"/>
    <w:rPr>
      <w:color w:val="954F72" w:themeColor="followedHyperlink"/>
      <w:u w:val="single"/>
    </w:rPr>
  </w:style>
  <w:style w:type="table" w:customStyle="1" w:styleId="a0">
    <w:basedOn w:val="TableNormal"/>
    <w:tblPr>
      <w:tblStyleRowBandSize w:val="1"/>
      <w:tblStyleColBandSize w:val="1"/>
      <w:tblCellMar>
        <w:top w:w="100" w:type="dxa"/>
        <w:left w:w="100" w:type="dxa"/>
        <w:bottom w:w="100" w:type="dxa"/>
        <w:right w:w="100" w:type="dxa"/>
      </w:tblCellMar>
    </w:tblPr>
  </w:style>
  <w:style w:type="paragraph" w:styleId="ListParagraph">
    <w:name w:val="List Paragraph"/>
    <w:basedOn w:val="Normal"/>
    <w:uiPriority w:val="34"/>
    <w:qFormat/>
    <w:rsid w:val="00FE52D3"/>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8" Type="http://schemas.openxmlformats.org/officeDocument/2006/relationships/hyperlink" Target="https://datacollaborativeforjustice.org/work/communities/criminal-conviction-records-in-new-york-city-1980-2019/" TargetMode="External"/><Relationship Id="rId13" Type="http://schemas.openxmlformats.org/officeDocument/2006/relationships/hyperlink" Target="https://www.dropbox.com/sh/mghdvzfe6k6argn/AAAr61kfELbhgaxatI_5aUVia?dl=0&amp;preview=DCJ_Message02_210221a.gif" TargetMode="External"/><Relationship Id="rId18" Type="http://schemas.openxmlformats.org/officeDocument/2006/relationships/image" Target="media/image5.gif"/><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hyperlink" Target="http://www.datacollaborativeforjustice.org/" TargetMode="External"/><Relationship Id="rId7" Type="http://schemas.openxmlformats.org/officeDocument/2006/relationships/endnotes" Target="endnotes.xml"/><Relationship Id="rId12" Type="http://schemas.openxmlformats.org/officeDocument/2006/relationships/image" Target="media/image2.gif"/><Relationship Id="rId17" Type="http://schemas.openxmlformats.org/officeDocument/2006/relationships/hyperlink" Target="https://www.dropbox.com/sh/jl1oq89mdumstgi/AADeQrLXeW2RQg3woj4pYwQMa?dl=0&amp;file_subpath=%2FDCJ_ReportInfographics_Animations%2FGraphic+4%2FDCJ_ReportInfographics_Graphic4_Source.gif&amp;preview=DCJ_ReportInfographics_Animations.zip" TargetMode="External"/><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4.gif"/><Relationship Id="rId20" Type="http://schemas.openxmlformats.org/officeDocument/2006/relationships/hyperlink" Target="https://datacollaborativeforjustice.or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dropbox.com/sh/mghdvzfe6k6argn/AAAr61kfELbhgaxatI_5aUVia?dl=0&amp;preview=DCJ_Message01_210221a.gif" TargetMode="External"/><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hyperlink" Target="https://www.dropbox.com/sh/mghdvzfe6k6argn/AAAr61kfELbhgaxatI_5aUVia?dl=0&amp;preview=DCJ_Message03_210221a.gif" TargetMode="External"/><Relationship Id="rId23" Type="http://schemas.openxmlformats.org/officeDocument/2006/relationships/hyperlink" Target="https://trinitywallstreet.org/about" TargetMode="External"/><Relationship Id="rId10" Type="http://schemas.openxmlformats.org/officeDocument/2006/relationships/image" Target="media/image1.gif"/><Relationship Id="rId19" Type="http://schemas.openxmlformats.org/officeDocument/2006/relationships/hyperlink" Target="https://www.dropbox.com/sh/mghdvzfe6k6argn/AAAr61kfELbhgaxatI_5aUVia?dl=0&amp;preview=DCJ_Message05_210221a.gif" TargetMode="External"/><Relationship Id="rId4" Type="http://schemas.openxmlformats.org/officeDocument/2006/relationships/settings" Target="settings.xml"/><Relationship Id="rId9" Type="http://schemas.openxmlformats.org/officeDocument/2006/relationships/hyperlink" Target="https://datacollaborativeforjustice.org/work/communities/tracking-enforcement-trends-in-new-york-city-2003-2018/" TargetMode="External"/><Relationship Id="rId14" Type="http://schemas.openxmlformats.org/officeDocument/2006/relationships/image" Target="media/image3.gif"/><Relationship Id="rId22" Type="http://schemas.openxmlformats.org/officeDocument/2006/relationships/hyperlink" Target="http://www.datacollaborativeforjustice.org" TargetMode="External"/><Relationship Id="rId27"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OJ5k7LC4q8kdJyuqgUzffIKqz7w==">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</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Pages>
  <Words>1164</Words>
  <Characters>6636</Characters>
  <Application>Microsoft Office Word</Application>
  <DocSecurity>0</DocSecurity>
  <Lines>55</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7785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Cecilia Low-Weiner</dc:creator>
  <cp:lastModifiedBy>Sarah Monaghan</cp:lastModifiedBy>
  <cp:revision>2</cp:revision>
  <dcterms:created xsi:type="dcterms:W3CDTF">2021-04-14T02:53:00Z</dcterms:created>
  <dcterms:modified xsi:type="dcterms:W3CDTF">2021-04-14T02:53:00Z</dcterms:modified>
</cp:coreProperties>
</file>